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63" w:rsidRDefault="00AA2A63" w:rsidP="00AA2A63">
      <w:pPr>
        <w:rPr>
          <w:rFonts w:ascii="黑体" w:eastAsia="黑体" w:hAnsi="仿宋" w:cs="宋体" w:hint="eastAsia"/>
          <w:color w:val="000000"/>
          <w:sz w:val="30"/>
          <w:szCs w:val="30"/>
        </w:rPr>
      </w:pPr>
      <w:r w:rsidRPr="004F60F4">
        <w:rPr>
          <w:rFonts w:ascii="黑体" w:eastAsia="黑体" w:hAnsi="仿宋" w:cs="宋体" w:hint="eastAsia"/>
          <w:color w:val="000000"/>
          <w:sz w:val="30"/>
          <w:szCs w:val="30"/>
        </w:rPr>
        <w:t>附件1</w:t>
      </w:r>
    </w:p>
    <w:p w:rsidR="00AA2A63" w:rsidRPr="00AA2A63" w:rsidRDefault="00AA2A63" w:rsidP="00AA2A63">
      <w:pPr>
        <w:jc w:val="center"/>
        <w:rPr>
          <w:rFonts w:asciiTheme="minorEastAsia" w:eastAsiaTheme="minorEastAsia" w:hAnsiTheme="minorEastAsia" w:cs="宋体" w:hint="eastAsia"/>
          <w:color w:val="000000"/>
          <w:sz w:val="48"/>
          <w:szCs w:val="48"/>
        </w:rPr>
      </w:pPr>
      <w:r w:rsidRPr="00AA2A63">
        <w:rPr>
          <w:rFonts w:asciiTheme="minorEastAsia" w:eastAsiaTheme="minorEastAsia" w:hAnsiTheme="minorEastAsia" w:cs="宋体" w:hint="eastAsia"/>
          <w:color w:val="000000"/>
          <w:sz w:val="48"/>
          <w:szCs w:val="48"/>
        </w:rPr>
        <w:t>2016年浙江省人力资源和社会保障科研重点</w:t>
      </w:r>
    </w:p>
    <w:p w:rsidR="00AA2A63" w:rsidRPr="004F60F4" w:rsidRDefault="00AA2A63" w:rsidP="00AA2A63">
      <w:pPr>
        <w:ind w:firstLine="420"/>
        <w:rPr>
          <w:rFonts w:ascii="仿宋_GB2312" w:eastAsia="仿宋_GB2312" w:hint="eastAsia"/>
        </w:rPr>
      </w:pPr>
    </w:p>
    <w:p w:rsidR="00AA2A63" w:rsidRPr="004F60F4" w:rsidRDefault="00AA2A63" w:rsidP="00AA2A63">
      <w:pPr>
        <w:ind w:firstLineChars="198" w:firstLine="634"/>
        <w:rPr>
          <w:rFonts w:ascii="黑体" w:eastAsia="黑体" w:hint="eastAsia"/>
          <w:sz w:val="32"/>
          <w:szCs w:val="32"/>
        </w:rPr>
      </w:pPr>
      <w:r w:rsidRPr="004F60F4">
        <w:rPr>
          <w:rFonts w:ascii="黑体" w:eastAsia="黑体" w:hint="eastAsia"/>
          <w:sz w:val="32"/>
          <w:szCs w:val="32"/>
        </w:rPr>
        <w:t>一、宏观综合类</w:t>
      </w:r>
    </w:p>
    <w:p w:rsidR="00AA2A63" w:rsidRPr="004F60F4" w:rsidRDefault="00AA2A63" w:rsidP="00AA2A6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F60F4">
        <w:rPr>
          <w:rFonts w:ascii="仿宋_GB2312" w:eastAsia="仿宋_GB2312" w:hint="eastAsia"/>
          <w:sz w:val="32"/>
          <w:szCs w:val="32"/>
        </w:rPr>
        <w:t>选题要求结合党的十八届</w:t>
      </w:r>
      <w:r>
        <w:rPr>
          <w:rFonts w:ascii="仿宋_GB2312" w:eastAsia="仿宋_GB2312" w:hint="eastAsia"/>
          <w:sz w:val="32"/>
          <w:szCs w:val="32"/>
        </w:rPr>
        <w:t>三中、</w:t>
      </w:r>
      <w:r w:rsidRPr="004F60F4">
        <w:rPr>
          <w:rFonts w:ascii="仿宋_GB2312" w:eastAsia="仿宋_GB2312" w:hint="eastAsia"/>
          <w:sz w:val="32"/>
          <w:szCs w:val="32"/>
        </w:rPr>
        <w:t>四中</w:t>
      </w:r>
      <w:r>
        <w:rPr>
          <w:rFonts w:ascii="仿宋_GB2312" w:eastAsia="仿宋_GB2312" w:hint="eastAsia"/>
          <w:sz w:val="32"/>
          <w:szCs w:val="32"/>
        </w:rPr>
        <w:t>、五中全会及省委十三届七</w:t>
      </w:r>
      <w:r w:rsidRPr="004F60F4">
        <w:rPr>
          <w:rFonts w:ascii="仿宋_GB2312" w:eastAsia="仿宋_GB2312" w:hint="eastAsia"/>
          <w:sz w:val="32"/>
          <w:szCs w:val="32"/>
        </w:rPr>
        <w:t>次</w:t>
      </w:r>
      <w:r>
        <w:rPr>
          <w:rFonts w:ascii="仿宋_GB2312" w:eastAsia="仿宋_GB2312" w:hint="eastAsia"/>
          <w:sz w:val="32"/>
          <w:szCs w:val="32"/>
        </w:rPr>
        <w:t>、八次</w:t>
      </w:r>
      <w:r w:rsidRPr="004F60F4">
        <w:rPr>
          <w:rFonts w:ascii="仿宋_GB2312" w:eastAsia="仿宋_GB2312" w:hint="eastAsia"/>
          <w:sz w:val="32"/>
          <w:szCs w:val="32"/>
        </w:rPr>
        <w:t>全会精神，</w:t>
      </w:r>
      <w:r>
        <w:rPr>
          <w:rFonts w:ascii="仿宋_GB2312" w:eastAsia="仿宋_GB2312" w:hint="eastAsia"/>
          <w:sz w:val="32"/>
          <w:szCs w:val="32"/>
        </w:rPr>
        <w:t>以“创新、协调、绿色、开放、共享”五大发展理念为引领，以“八八战略”为总纲</w:t>
      </w:r>
      <w:r w:rsidRPr="004F60F4">
        <w:rPr>
          <w:rFonts w:ascii="仿宋_GB2312" w:eastAsia="仿宋_GB2312" w:hint="eastAsia"/>
          <w:sz w:val="32"/>
          <w:szCs w:val="32"/>
        </w:rPr>
        <w:t>，立足</w:t>
      </w:r>
      <w:r>
        <w:rPr>
          <w:rFonts w:ascii="仿宋_GB2312" w:eastAsia="仿宋_GB2312" w:hint="eastAsia"/>
          <w:sz w:val="32"/>
          <w:szCs w:val="32"/>
        </w:rPr>
        <w:t>服务经济转型升级、增进民生福祉、维护社会稳定及促进人的全面发展，准确研判</w:t>
      </w:r>
      <w:r w:rsidRPr="004F60F4">
        <w:rPr>
          <w:rFonts w:ascii="仿宋_GB2312" w:eastAsia="仿宋_GB2312" w:hint="eastAsia"/>
          <w:sz w:val="32"/>
          <w:szCs w:val="32"/>
        </w:rPr>
        <w:t>我省经济社会发展过程中</w:t>
      </w:r>
      <w:r>
        <w:rPr>
          <w:rFonts w:ascii="仿宋_GB2312" w:eastAsia="仿宋_GB2312" w:hint="eastAsia"/>
          <w:sz w:val="32"/>
          <w:szCs w:val="32"/>
        </w:rPr>
        <w:t>人才队伍建设、</w:t>
      </w:r>
      <w:r w:rsidRPr="004F60F4">
        <w:rPr>
          <w:rFonts w:ascii="仿宋_GB2312" w:eastAsia="仿宋_GB2312" w:hint="eastAsia"/>
          <w:sz w:val="32"/>
          <w:szCs w:val="32"/>
        </w:rPr>
        <w:t>劳动就业、社会保障、人</w:t>
      </w:r>
      <w:r>
        <w:rPr>
          <w:rFonts w:ascii="仿宋_GB2312" w:eastAsia="仿宋_GB2312" w:hint="eastAsia"/>
          <w:sz w:val="32"/>
          <w:szCs w:val="32"/>
        </w:rPr>
        <w:t>事制度改革、公共行政管理、收入分配、劳动关系等各项事业发展的</w:t>
      </w:r>
      <w:r w:rsidRPr="004F60F4">
        <w:rPr>
          <w:rFonts w:ascii="仿宋_GB2312" w:eastAsia="仿宋_GB2312" w:hint="eastAsia"/>
          <w:sz w:val="32"/>
          <w:szCs w:val="32"/>
        </w:rPr>
        <w:t>现状</w:t>
      </w:r>
      <w:r>
        <w:rPr>
          <w:rFonts w:ascii="仿宋_GB2312" w:eastAsia="仿宋_GB2312" w:hint="eastAsia"/>
          <w:sz w:val="32"/>
          <w:szCs w:val="32"/>
        </w:rPr>
        <w:t>及存在的问题</w:t>
      </w:r>
      <w:r w:rsidRPr="004F60F4">
        <w:rPr>
          <w:rFonts w:ascii="仿宋_GB2312" w:eastAsia="仿宋_GB2312" w:hint="eastAsia"/>
          <w:sz w:val="32"/>
          <w:szCs w:val="32"/>
        </w:rPr>
        <w:t>，深入剖析问题根源，针对现行政策和阶段规划等重大战略问题提出优化和调整建议。要求申报者具备宏观分析视野、微观研究能力和科学决策意识，突出研究的全局性、前瞻性和科学性。</w:t>
      </w:r>
    </w:p>
    <w:p w:rsidR="00AA2A63" w:rsidRPr="004F60F4" w:rsidRDefault="00AA2A63" w:rsidP="00AA2A63">
      <w:pPr>
        <w:ind w:firstLineChars="198" w:firstLine="634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二、具体业务</w:t>
      </w:r>
      <w:r w:rsidRPr="004F60F4">
        <w:rPr>
          <w:rFonts w:ascii="黑体" w:eastAsia="黑体" w:hint="eastAsia"/>
          <w:sz w:val="32"/>
          <w:szCs w:val="32"/>
        </w:rPr>
        <w:t>类</w:t>
      </w:r>
    </w:p>
    <w:p w:rsidR="00AA2A63" w:rsidRPr="004F60F4" w:rsidRDefault="00AA2A63" w:rsidP="00AA2A63">
      <w:pPr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1</w:t>
      </w:r>
      <w:r w:rsidRPr="004F60F4">
        <w:rPr>
          <w:rFonts w:ascii="楷体_GB2312" w:eastAsia="楷体_GB2312" w:hint="eastAsia"/>
          <w:b/>
          <w:sz w:val="32"/>
          <w:szCs w:val="32"/>
        </w:rPr>
        <w:t>.人才队伍建设。</w:t>
      </w:r>
      <w:r>
        <w:rPr>
          <w:rFonts w:ascii="仿宋_GB2312" w:eastAsia="仿宋_GB2312" w:hint="eastAsia"/>
          <w:sz w:val="32"/>
          <w:szCs w:val="32"/>
        </w:rPr>
        <w:t>以“建设更富创新精神更具创造活力的人才队伍”为目标，</w:t>
      </w:r>
      <w:r w:rsidRPr="004F60F4">
        <w:rPr>
          <w:rFonts w:ascii="仿宋_GB2312" w:eastAsia="仿宋_GB2312" w:hint="eastAsia"/>
          <w:sz w:val="32"/>
          <w:szCs w:val="32"/>
        </w:rPr>
        <w:t>深入开展人才队伍</w:t>
      </w:r>
      <w:r>
        <w:rPr>
          <w:rFonts w:ascii="仿宋_GB2312" w:eastAsia="仿宋_GB2312" w:hint="eastAsia"/>
          <w:sz w:val="32"/>
          <w:szCs w:val="32"/>
        </w:rPr>
        <w:t>建设理论和实践研究，重点对创新人才发展体制</w:t>
      </w:r>
      <w:r w:rsidRPr="004F60F4">
        <w:rPr>
          <w:rFonts w:ascii="仿宋_GB2312" w:eastAsia="仿宋_GB2312" w:hint="eastAsia"/>
          <w:sz w:val="32"/>
          <w:szCs w:val="32"/>
        </w:rPr>
        <w:t>机制，</w:t>
      </w:r>
      <w:r>
        <w:rPr>
          <w:rFonts w:ascii="仿宋_GB2312" w:eastAsia="仿宋_GB2312" w:hint="eastAsia"/>
          <w:sz w:val="32"/>
          <w:szCs w:val="32"/>
        </w:rPr>
        <w:t>改革人才供给侧结构，打造人才生态最优省、大力培养集聚“两高”人才、人才政策绩效评估等</w:t>
      </w:r>
      <w:r w:rsidRPr="004F60F4">
        <w:rPr>
          <w:rFonts w:ascii="仿宋_GB2312" w:eastAsia="仿宋_GB2312" w:hint="eastAsia"/>
          <w:sz w:val="32"/>
          <w:szCs w:val="32"/>
        </w:rPr>
        <w:t>深入研究并提出对策建议。</w:t>
      </w:r>
    </w:p>
    <w:p w:rsidR="00AA2A63" w:rsidRPr="004F60F4" w:rsidRDefault="00AA2A63" w:rsidP="00AA2A63">
      <w:pPr>
        <w:ind w:firstLineChars="198" w:firstLine="636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2</w:t>
      </w:r>
      <w:r w:rsidRPr="004F60F4">
        <w:rPr>
          <w:rFonts w:ascii="楷体_GB2312" w:eastAsia="楷体_GB2312" w:hint="eastAsia"/>
          <w:b/>
          <w:sz w:val="32"/>
          <w:szCs w:val="32"/>
        </w:rPr>
        <w:t>.</w:t>
      </w:r>
      <w:r>
        <w:rPr>
          <w:rFonts w:ascii="楷体_GB2312" w:eastAsia="楷体_GB2312" w:hint="eastAsia"/>
          <w:b/>
          <w:sz w:val="32"/>
          <w:szCs w:val="32"/>
        </w:rPr>
        <w:t>创业就业</w:t>
      </w:r>
      <w:r w:rsidRPr="004F60F4">
        <w:rPr>
          <w:rFonts w:ascii="楷体_GB2312" w:eastAsia="楷体_GB2312" w:hint="eastAsia"/>
          <w:b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以“实现更加充分更高质量就业”为目标，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创业就业理论和实践研究，重点对推进创业带动就业、实施更加积极的就业政策、</w:t>
      </w:r>
      <w:r w:rsidRPr="006D46C9">
        <w:rPr>
          <w:rFonts w:ascii="仿宋_GB2312" w:eastAsia="仿宋_GB2312" w:hAnsi="Verdana" w:cs="仿宋_GB2312" w:hint="eastAsia"/>
          <w:color w:val="000000"/>
          <w:sz w:val="32"/>
          <w:szCs w:val="32"/>
        </w:rPr>
        <w:t>完善就业创业考核指标体系</w:t>
      </w:r>
      <w:r>
        <w:rPr>
          <w:rFonts w:ascii="仿宋_GB2312" w:eastAsia="仿宋_GB2312" w:hint="eastAsia"/>
          <w:sz w:val="32"/>
          <w:szCs w:val="32"/>
        </w:rPr>
        <w:t>、加强创业就业公共服务、做好高校毕业生等重点人群就业、强化就业创业统计和就业形势监测分析等</w:t>
      </w:r>
      <w:r w:rsidRPr="004F60F4">
        <w:rPr>
          <w:rFonts w:ascii="仿宋_GB2312" w:eastAsia="仿宋_GB2312" w:hint="eastAsia"/>
          <w:sz w:val="32"/>
          <w:szCs w:val="32"/>
        </w:rPr>
        <w:t>深入研究并提出对策建议。</w:t>
      </w:r>
    </w:p>
    <w:p w:rsidR="00AA2A63" w:rsidRPr="004F60F4" w:rsidRDefault="00AA2A63" w:rsidP="00AA2A63">
      <w:pPr>
        <w:ind w:firstLineChars="198" w:firstLine="636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3</w:t>
      </w:r>
      <w:r w:rsidRPr="004F60F4">
        <w:rPr>
          <w:rFonts w:ascii="楷体_GB2312" w:eastAsia="楷体_GB2312" w:hint="eastAsia"/>
          <w:b/>
          <w:sz w:val="32"/>
          <w:szCs w:val="32"/>
        </w:rPr>
        <w:t>.社会保障。</w:t>
      </w:r>
      <w:r>
        <w:rPr>
          <w:rFonts w:ascii="仿宋_GB2312" w:eastAsia="仿宋_GB2312" w:hint="eastAsia"/>
          <w:sz w:val="32"/>
          <w:szCs w:val="32"/>
        </w:rPr>
        <w:t>以“构建更加公平更加可持续的社会保障体系”为目标，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社会保障理论和实践研究，重点对社会保障制度供给、社会保障制度安全性、养老保险激励机制、机关事业单位养老保险制度改革、长期护理保险、医疗保险支付方式改革、异地就医结算、提高社会保险统筹层次等</w:t>
      </w:r>
      <w:r w:rsidRPr="004F60F4">
        <w:rPr>
          <w:rFonts w:ascii="仿宋_GB2312" w:eastAsia="仿宋_GB2312" w:hint="eastAsia"/>
          <w:sz w:val="32"/>
          <w:szCs w:val="32"/>
        </w:rPr>
        <w:t>深入研究并提出对策建议。</w:t>
      </w:r>
    </w:p>
    <w:p w:rsidR="00AA2A63" w:rsidRPr="004F60F4" w:rsidRDefault="00AA2A63" w:rsidP="00AA2A63">
      <w:pPr>
        <w:ind w:firstLineChars="198" w:firstLine="636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4</w:t>
      </w:r>
      <w:r w:rsidRPr="004F60F4">
        <w:rPr>
          <w:rFonts w:ascii="楷体_GB2312" w:eastAsia="楷体_GB2312" w:hint="eastAsia"/>
          <w:b/>
          <w:sz w:val="32"/>
          <w:szCs w:val="32"/>
        </w:rPr>
        <w:t>.职业能力建设。</w:t>
      </w:r>
      <w:r>
        <w:rPr>
          <w:rFonts w:ascii="仿宋_GB2312" w:eastAsia="仿宋_GB2312" w:hint="eastAsia"/>
          <w:sz w:val="32"/>
          <w:szCs w:val="32"/>
        </w:rPr>
        <w:t>以“完善覆盖城乡劳动者的职业培训体系”</w:t>
      </w:r>
      <w:r w:rsidRPr="00B13F58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为目标，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职业能力建设理论和实践研究，重点对推行自身职业培训制度、完善政府购买培训服务机制、特殊群体免费培训政策、</w:t>
      </w:r>
      <w:r w:rsidRPr="006D46C9">
        <w:rPr>
          <w:rFonts w:ascii="仿宋_GB2312" w:eastAsia="仿宋_GB2312" w:hint="eastAsia"/>
          <w:color w:val="000000"/>
          <w:sz w:val="32"/>
          <w:szCs w:val="32"/>
        </w:rPr>
        <w:t>非物质文化遗产传承人的培训培养</w:t>
      </w:r>
      <w:r>
        <w:rPr>
          <w:rFonts w:ascii="仿宋_GB2312" w:eastAsia="仿宋_GB2312" w:hint="eastAsia"/>
          <w:color w:val="000000"/>
          <w:sz w:val="32"/>
          <w:szCs w:val="32"/>
        </w:rPr>
        <w:t>、</w:t>
      </w:r>
      <w:r w:rsidRPr="006D46C9">
        <w:rPr>
          <w:rFonts w:ascii="仿宋_GB2312" w:eastAsia="仿宋_GB2312" w:hint="eastAsia"/>
          <w:color w:val="000000"/>
          <w:sz w:val="32"/>
          <w:szCs w:val="32"/>
        </w:rPr>
        <w:t>职业培训供给侧改革</w:t>
      </w:r>
      <w:r>
        <w:rPr>
          <w:rFonts w:ascii="仿宋_GB2312" w:eastAsia="仿宋_GB2312" w:hint="eastAsia"/>
          <w:color w:val="000000"/>
          <w:sz w:val="32"/>
          <w:szCs w:val="32"/>
        </w:rPr>
        <w:t>、培训资金使用绩效</w:t>
      </w:r>
      <w:r>
        <w:rPr>
          <w:rFonts w:ascii="仿宋_GB2312" w:eastAsia="仿宋_GB2312" w:hint="eastAsia"/>
          <w:sz w:val="32"/>
          <w:szCs w:val="32"/>
        </w:rPr>
        <w:t>等</w:t>
      </w:r>
      <w:r w:rsidRPr="004F60F4">
        <w:rPr>
          <w:rFonts w:ascii="仿宋_GB2312" w:eastAsia="仿宋_GB2312" w:hint="eastAsia"/>
          <w:sz w:val="32"/>
          <w:szCs w:val="32"/>
        </w:rPr>
        <w:t>深入研究并提出对策建议。</w:t>
      </w:r>
    </w:p>
    <w:p w:rsidR="00AA2A63" w:rsidRPr="004F60F4" w:rsidRDefault="00AA2A63" w:rsidP="00AA2A63">
      <w:pPr>
        <w:ind w:firstLineChars="198" w:firstLine="636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5</w:t>
      </w:r>
      <w:r w:rsidRPr="004F60F4">
        <w:rPr>
          <w:rFonts w:ascii="楷体_GB2312" w:eastAsia="楷体_GB2312" w:hint="eastAsia"/>
          <w:b/>
          <w:sz w:val="32"/>
          <w:szCs w:val="32"/>
        </w:rPr>
        <w:t>.收入分配。</w:t>
      </w:r>
      <w:r w:rsidRPr="00A5458F">
        <w:rPr>
          <w:rFonts w:ascii="仿宋_GB2312" w:eastAsia="仿宋_GB2312" w:hint="eastAsia"/>
          <w:sz w:val="32"/>
          <w:szCs w:val="32"/>
        </w:rPr>
        <w:t>以“</w:t>
      </w:r>
      <w:r w:rsidRPr="00A5458F">
        <w:rPr>
          <w:rFonts w:ascii="仿宋_GB2312" w:eastAsia="仿宋_GB2312" w:hint="eastAsia"/>
          <w:color w:val="000000"/>
          <w:sz w:val="32"/>
          <w:szCs w:val="32"/>
        </w:rPr>
        <w:t>形成合理有序</w:t>
      </w:r>
      <w:r>
        <w:rPr>
          <w:rFonts w:ascii="仿宋_GB2312" w:eastAsia="仿宋_GB2312" w:hint="eastAsia"/>
          <w:color w:val="000000"/>
          <w:sz w:val="32"/>
          <w:szCs w:val="32"/>
        </w:rPr>
        <w:t>的</w:t>
      </w:r>
      <w:r w:rsidRPr="00A5458F">
        <w:rPr>
          <w:rFonts w:ascii="仿宋_GB2312" w:eastAsia="仿宋_GB2312" w:hint="eastAsia"/>
          <w:color w:val="000000"/>
          <w:sz w:val="32"/>
          <w:szCs w:val="32"/>
        </w:rPr>
        <w:t>收入分配格局</w:t>
      </w:r>
      <w:r w:rsidRPr="00A5458F">
        <w:rPr>
          <w:rFonts w:ascii="仿宋_GB2312" w:eastAsia="仿宋_GB2312" w:hint="eastAsia"/>
          <w:sz w:val="32"/>
          <w:szCs w:val="32"/>
        </w:rPr>
        <w:t>”为目</w:t>
      </w:r>
      <w:r>
        <w:rPr>
          <w:rFonts w:ascii="仿宋_GB2312" w:eastAsia="仿宋_GB2312" w:hint="eastAsia"/>
          <w:sz w:val="32"/>
          <w:szCs w:val="32"/>
        </w:rPr>
        <w:t>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收入分配理论和实践研究，重点对建立公务员工资水平决定和调整机制、完善事业单位绩效工资、国企负责人薪酬宏观管理、司法体制改革和公立医院改革的薪酬配套改革、扩大工资集体协商覆盖面、提高低收入群体收入水平、最低工资标准适时适度调整等</w:t>
      </w:r>
      <w:r w:rsidRPr="004F60F4">
        <w:rPr>
          <w:rFonts w:ascii="仿宋_GB2312" w:eastAsia="仿宋_GB2312" w:hint="eastAsia"/>
          <w:sz w:val="32"/>
          <w:szCs w:val="32"/>
        </w:rPr>
        <w:t>深入研究并提出对策建议。</w:t>
      </w:r>
    </w:p>
    <w:p w:rsidR="00AA2A63" w:rsidRPr="004F60F4" w:rsidRDefault="00AA2A63" w:rsidP="00AA2A63">
      <w:pPr>
        <w:ind w:firstLineChars="198" w:firstLine="636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6</w:t>
      </w:r>
      <w:r w:rsidRPr="009833D4">
        <w:rPr>
          <w:rFonts w:ascii="楷体_GB2312" w:eastAsia="楷体_GB2312" w:hint="eastAsia"/>
          <w:b/>
          <w:sz w:val="32"/>
          <w:szCs w:val="32"/>
        </w:rPr>
        <w:t>.劳动关系。</w:t>
      </w:r>
      <w:r w:rsidRPr="00A5458F">
        <w:rPr>
          <w:rFonts w:ascii="仿宋_GB2312" w:eastAsia="仿宋_GB2312" w:hint="eastAsia"/>
          <w:sz w:val="32"/>
          <w:szCs w:val="32"/>
        </w:rPr>
        <w:t>以“</w:t>
      </w:r>
      <w:r>
        <w:rPr>
          <w:rFonts w:ascii="仿宋_GB2312" w:eastAsia="仿宋_GB2312" w:hint="eastAsia"/>
          <w:color w:val="000000"/>
          <w:sz w:val="32"/>
          <w:szCs w:val="32"/>
        </w:rPr>
        <w:t>发展更加和谐更重共享的劳动关系</w:t>
      </w:r>
      <w:r w:rsidRPr="00A5458F">
        <w:rPr>
          <w:rFonts w:ascii="仿宋_GB2312" w:eastAsia="仿宋_GB2312" w:hint="eastAsia"/>
          <w:sz w:val="32"/>
          <w:szCs w:val="32"/>
        </w:rPr>
        <w:t>”为目</w:t>
      </w:r>
      <w:r>
        <w:rPr>
          <w:rFonts w:ascii="仿宋_GB2312" w:eastAsia="仿宋_GB2312" w:hint="eastAsia"/>
          <w:sz w:val="32"/>
          <w:szCs w:val="32"/>
        </w:rPr>
        <w:t>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劳动关系理论和实践研究，重点对以“双爱”活动为抓手的劳动关系源头治理、创新劳动争议调解仲裁机制、调解组织规范化建设、构建责权统一权威高效的监察执行体制、企业欠薪预防处置、经济下行压力下的劳动关系处理等</w:t>
      </w:r>
      <w:r w:rsidRPr="004F60F4">
        <w:rPr>
          <w:rFonts w:ascii="仿宋_GB2312" w:eastAsia="仿宋_GB2312" w:hint="eastAsia"/>
          <w:sz w:val="32"/>
          <w:szCs w:val="32"/>
        </w:rPr>
        <w:t>深入研究并提出对策建议。</w:t>
      </w:r>
    </w:p>
    <w:p w:rsidR="00AA2A63" w:rsidRPr="004F60F4" w:rsidRDefault="00AA2A63" w:rsidP="00AA2A63">
      <w:pPr>
        <w:ind w:firstLineChars="200" w:firstLine="643"/>
        <w:rPr>
          <w:rFonts w:ascii="仿宋_GB2312" w:eastAsia="仿宋_GB2312" w:hint="eastAsia"/>
          <w:sz w:val="32"/>
          <w:szCs w:val="32"/>
        </w:rPr>
      </w:pPr>
      <w:r w:rsidRPr="004F60F4">
        <w:rPr>
          <w:rFonts w:ascii="楷体_GB2312" w:eastAsia="楷体_GB2312" w:hint="eastAsia"/>
          <w:b/>
          <w:sz w:val="32"/>
          <w:szCs w:val="32"/>
        </w:rPr>
        <w:t>7.公务员队伍建设。</w:t>
      </w:r>
      <w:r w:rsidRPr="00A5458F">
        <w:rPr>
          <w:rFonts w:ascii="仿宋_GB2312" w:eastAsia="仿宋_GB2312" w:hint="eastAsia"/>
          <w:sz w:val="32"/>
          <w:szCs w:val="32"/>
        </w:rPr>
        <w:t>以“</w:t>
      </w:r>
      <w:r>
        <w:rPr>
          <w:rFonts w:ascii="仿宋_GB2312" w:eastAsia="仿宋_GB2312" w:hint="eastAsia"/>
          <w:color w:val="000000"/>
          <w:sz w:val="32"/>
          <w:szCs w:val="32"/>
        </w:rPr>
        <w:t>建立廉洁高效的公务员队伍</w:t>
      </w:r>
      <w:r w:rsidRPr="00A5458F">
        <w:rPr>
          <w:rFonts w:ascii="仿宋_GB2312" w:eastAsia="仿宋_GB2312" w:hint="eastAsia"/>
          <w:sz w:val="32"/>
          <w:szCs w:val="32"/>
        </w:rPr>
        <w:t>”为目</w:t>
      </w:r>
      <w:r>
        <w:rPr>
          <w:rFonts w:ascii="仿宋_GB2312" w:eastAsia="仿宋_GB2312" w:hint="eastAsia"/>
          <w:sz w:val="32"/>
          <w:szCs w:val="32"/>
        </w:rPr>
        <w:t>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公务员队伍建设理论和实践研究，重点对公务员职业道德和职业能力、公务员“日志式”管理平时考核、公务员分类改革、扩大公务员聘任制试点、改进完善公务员考试录用制度等深入研究并提出对策建议</w:t>
      </w:r>
      <w:r w:rsidRPr="004F60F4">
        <w:rPr>
          <w:rFonts w:ascii="仿宋_GB2312" w:eastAsia="仿宋_GB2312" w:hint="eastAsia"/>
          <w:sz w:val="32"/>
          <w:szCs w:val="32"/>
        </w:rPr>
        <w:t>。</w:t>
      </w:r>
    </w:p>
    <w:p w:rsidR="00AA2A63" w:rsidRDefault="00AA2A63" w:rsidP="00AA2A63">
      <w:pPr>
        <w:ind w:firstLineChars="207" w:firstLine="665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8</w:t>
      </w:r>
      <w:r w:rsidRPr="004F60F4">
        <w:rPr>
          <w:rFonts w:ascii="楷体_GB2312" w:eastAsia="楷体_GB2312" w:hint="eastAsia"/>
          <w:b/>
          <w:sz w:val="32"/>
          <w:szCs w:val="32"/>
        </w:rPr>
        <w:t>.人事制度改革。</w:t>
      </w:r>
      <w:r w:rsidRPr="00A5458F">
        <w:rPr>
          <w:rFonts w:ascii="仿宋_GB2312" w:eastAsia="仿宋_GB2312" w:hint="eastAsia"/>
          <w:sz w:val="32"/>
          <w:szCs w:val="32"/>
        </w:rPr>
        <w:t>以“</w:t>
      </w:r>
      <w:r>
        <w:rPr>
          <w:rFonts w:ascii="仿宋_GB2312" w:eastAsia="仿宋_GB2312" w:hint="eastAsia"/>
          <w:color w:val="000000"/>
          <w:sz w:val="32"/>
          <w:szCs w:val="32"/>
        </w:rPr>
        <w:t>建立更加规范更加科学的人事管理机制</w:t>
      </w:r>
      <w:r w:rsidRPr="00A5458F">
        <w:rPr>
          <w:rFonts w:ascii="仿宋_GB2312" w:eastAsia="仿宋_GB2312" w:hint="eastAsia"/>
          <w:sz w:val="32"/>
          <w:szCs w:val="32"/>
        </w:rPr>
        <w:t>”为目</w:t>
      </w:r>
      <w:r>
        <w:rPr>
          <w:rFonts w:ascii="仿宋_GB2312" w:eastAsia="仿宋_GB2312" w:hint="eastAsia"/>
          <w:sz w:val="32"/>
          <w:szCs w:val="32"/>
        </w:rPr>
        <w:t>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人事制度改革理论和实践研究，重点对创新机关事业单位（</w:t>
      </w:r>
      <w:r w:rsidRPr="004F60F4">
        <w:rPr>
          <w:rFonts w:ascii="仿宋_GB2312" w:eastAsia="仿宋_GB2312" w:hint="eastAsia"/>
          <w:sz w:val="32"/>
          <w:szCs w:val="32"/>
        </w:rPr>
        <w:t>社会团体</w:t>
      </w:r>
      <w:r>
        <w:rPr>
          <w:rFonts w:ascii="仿宋_GB2312" w:eastAsia="仿宋_GB2312" w:hint="eastAsia"/>
          <w:sz w:val="32"/>
          <w:szCs w:val="32"/>
        </w:rPr>
        <w:t>）</w:t>
      </w:r>
      <w:r w:rsidRPr="004F60F4">
        <w:rPr>
          <w:rFonts w:ascii="仿宋_GB2312" w:eastAsia="仿宋_GB2312" w:hint="eastAsia"/>
          <w:sz w:val="32"/>
          <w:szCs w:val="32"/>
        </w:rPr>
        <w:t>的人事制度</w:t>
      </w:r>
      <w:r>
        <w:rPr>
          <w:rFonts w:ascii="仿宋_GB2312" w:eastAsia="仿宋_GB2312" w:hint="eastAsia"/>
          <w:sz w:val="32"/>
          <w:szCs w:val="32"/>
        </w:rPr>
        <w:t>、</w:t>
      </w:r>
      <w:r w:rsidRPr="004F60F4">
        <w:rPr>
          <w:rFonts w:ascii="仿宋_GB2312" w:eastAsia="仿宋_GB2312" w:hint="eastAsia"/>
          <w:sz w:val="32"/>
          <w:szCs w:val="32"/>
        </w:rPr>
        <w:t>事业单位改革和军转安置办法改革的主要问题和障碍</w:t>
      </w:r>
      <w:r>
        <w:rPr>
          <w:rFonts w:ascii="仿宋_GB2312" w:eastAsia="仿宋_GB2312" w:hint="eastAsia"/>
          <w:sz w:val="32"/>
          <w:szCs w:val="32"/>
        </w:rPr>
        <w:t>、事业单位岗位设置及绩效考核、完善事业单位公开招聘办法、事业单位专业技术人才离岗创业、深化职称制度改革等深入研究并提出对策建议</w:t>
      </w:r>
      <w:r w:rsidRPr="004F60F4">
        <w:rPr>
          <w:rFonts w:ascii="仿宋_GB2312" w:eastAsia="仿宋_GB2312" w:hint="eastAsia"/>
          <w:sz w:val="32"/>
          <w:szCs w:val="32"/>
        </w:rPr>
        <w:t>。</w:t>
      </w:r>
    </w:p>
    <w:p w:rsidR="00AA2A63" w:rsidRPr="004F60F4" w:rsidRDefault="00AA2A63" w:rsidP="00AA2A63">
      <w:pPr>
        <w:ind w:firstLineChars="207" w:firstLine="665"/>
        <w:rPr>
          <w:rFonts w:ascii="仿宋_GB2312" w:eastAsia="仿宋_GB2312" w:hint="eastAsia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9</w:t>
      </w:r>
      <w:r w:rsidRPr="004F60F4">
        <w:rPr>
          <w:rFonts w:ascii="楷体_GB2312" w:eastAsia="楷体_GB2312" w:hint="eastAsia"/>
          <w:b/>
          <w:sz w:val="32"/>
          <w:szCs w:val="32"/>
        </w:rPr>
        <w:t>.</w:t>
      </w:r>
      <w:r>
        <w:rPr>
          <w:rFonts w:ascii="楷体_GB2312" w:eastAsia="楷体_GB2312" w:hint="eastAsia"/>
          <w:b/>
          <w:sz w:val="32"/>
          <w:szCs w:val="32"/>
        </w:rPr>
        <w:t>公共服务</w:t>
      </w:r>
      <w:r w:rsidRPr="004F60F4">
        <w:rPr>
          <w:rFonts w:ascii="楷体_GB2312" w:eastAsia="楷体_GB2312" w:hint="eastAsia"/>
          <w:b/>
          <w:sz w:val="32"/>
          <w:szCs w:val="32"/>
        </w:rPr>
        <w:t>。</w:t>
      </w:r>
      <w:r w:rsidRPr="00A5458F">
        <w:rPr>
          <w:rFonts w:ascii="仿宋_GB2312" w:eastAsia="仿宋_GB2312" w:hint="eastAsia"/>
          <w:sz w:val="32"/>
          <w:szCs w:val="32"/>
        </w:rPr>
        <w:t>以“</w:t>
      </w:r>
      <w:r>
        <w:rPr>
          <w:rFonts w:ascii="仿宋_GB2312" w:eastAsia="仿宋_GB2312" w:hint="eastAsia"/>
          <w:color w:val="000000"/>
          <w:sz w:val="32"/>
          <w:szCs w:val="32"/>
        </w:rPr>
        <w:t>建立覆盖更广更加高效的公共服务体系</w:t>
      </w:r>
      <w:r w:rsidRPr="00A5458F">
        <w:rPr>
          <w:rFonts w:ascii="仿宋_GB2312" w:eastAsia="仿宋_GB2312" w:hint="eastAsia"/>
          <w:sz w:val="32"/>
          <w:szCs w:val="32"/>
        </w:rPr>
        <w:t>”为目</w:t>
      </w:r>
      <w:r>
        <w:rPr>
          <w:rFonts w:ascii="仿宋_GB2312" w:eastAsia="仿宋_GB2312" w:hint="eastAsia"/>
          <w:sz w:val="32"/>
          <w:szCs w:val="32"/>
        </w:rPr>
        <w:t>标，</w:t>
      </w:r>
      <w:r w:rsidRPr="004F60F4">
        <w:rPr>
          <w:rFonts w:ascii="仿宋_GB2312" w:eastAsia="仿宋_GB2312" w:hint="eastAsia"/>
          <w:sz w:val="32"/>
          <w:szCs w:val="32"/>
        </w:rPr>
        <w:t>深入开展</w:t>
      </w:r>
      <w:r>
        <w:rPr>
          <w:rFonts w:ascii="仿宋_GB2312" w:eastAsia="仿宋_GB2312" w:hint="eastAsia"/>
          <w:sz w:val="32"/>
          <w:szCs w:val="32"/>
        </w:rPr>
        <w:t>公共服务理论和实践研究，重点对加大人力资源社会保障领域的</w:t>
      </w:r>
      <w:r w:rsidRPr="004F60F4">
        <w:rPr>
          <w:rFonts w:ascii="仿宋_GB2312" w:eastAsia="仿宋_GB2312" w:hint="eastAsia"/>
          <w:sz w:val="32"/>
          <w:szCs w:val="32"/>
        </w:rPr>
        <w:t>“简政放权、放管结合”</w:t>
      </w:r>
      <w:r>
        <w:rPr>
          <w:rFonts w:ascii="仿宋_GB2312" w:eastAsia="仿宋_GB2312" w:hint="eastAsia"/>
          <w:sz w:val="32"/>
          <w:szCs w:val="32"/>
        </w:rPr>
        <w:t>改革、推进公共服务均等化、法治人社建设、</w:t>
      </w:r>
      <w:r w:rsidRPr="004F60F4">
        <w:rPr>
          <w:rFonts w:ascii="仿宋_GB2312" w:eastAsia="仿宋_GB2312" w:hint="eastAsia"/>
          <w:sz w:val="32"/>
          <w:szCs w:val="32"/>
        </w:rPr>
        <w:t>公共服务平台和网络</w:t>
      </w:r>
      <w:r>
        <w:rPr>
          <w:rFonts w:ascii="仿宋_GB2312" w:eastAsia="仿宋_GB2312" w:hint="eastAsia"/>
          <w:sz w:val="32"/>
          <w:szCs w:val="32"/>
        </w:rPr>
        <w:t>建设、省集中“大数据”平台建设、社会保障卡推广应用等深入研究并提出对策建议</w:t>
      </w:r>
      <w:r w:rsidRPr="004F60F4">
        <w:rPr>
          <w:rFonts w:ascii="仿宋_GB2312" w:eastAsia="仿宋_GB2312" w:hint="eastAsia"/>
          <w:sz w:val="32"/>
          <w:szCs w:val="32"/>
        </w:rPr>
        <w:t>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F05" w:rsidRDefault="005F2F05" w:rsidP="00AA2A63">
      <w:pPr>
        <w:spacing w:after="0"/>
      </w:pPr>
      <w:r>
        <w:separator/>
      </w:r>
    </w:p>
  </w:endnote>
  <w:endnote w:type="continuationSeparator" w:id="0">
    <w:p w:rsidR="005F2F05" w:rsidRDefault="005F2F05" w:rsidP="00AA2A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F05" w:rsidRDefault="005F2F05" w:rsidP="00AA2A63">
      <w:pPr>
        <w:spacing w:after="0"/>
      </w:pPr>
      <w:r>
        <w:separator/>
      </w:r>
    </w:p>
  </w:footnote>
  <w:footnote w:type="continuationSeparator" w:id="0">
    <w:p w:rsidR="005F2F05" w:rsidRDefault="005F2F05" w:rsidP="00AA2A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F2F05"/>
    <w:rsid w:val="006B1F73"/>
    <w:rsid w:val="008B7726"/>
    <w:rsid w:val="00AA2A6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2A6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2A6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2A6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2A6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2</cp:revision>
  <dcterms:created xsi:type="dcterms:W3CDTF">2008-09-11T17:20:00Z</dcterms:created>
  <dcterms:modified xsi:type="dcterms:W3CDTF">2016-04-13T02:04:00Z</dcterms:modified>
</cp:coreProperties>
</file>